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Pr="000253D3" w:rsidR="000253D3" w:rsidP="000253D3" w:rsidRDefault="000253D3" w14:paraId="2E9CCE67" w14:textId="039A5F7B">
      <w:pPr>
        <w:pStyle w:val="isselectedend"/>
        <w:rPr>
          <w:rFonts w:ascii="Calibri" w:hAnsi="Calibri" w:cs="Calibri"/>
          <w:color w:val="000000" w:themeColor="text1"/>
        </w:rPr>
      </w:pPr>
      <w:r w:rsidR="007F67FF">
        <w:rPr>
          <w:rStyle w:val="Fett"/>
          <w:rFonts w:ascii="Calibri" w:hAnsi="Calibri" w:cs="Calibri"/>
          <w:color w:val="000000" w:themeColor="text1"/>
        </w:rPr>
        <w:t xml:space="preserve">Horn </w:t>
      </w:r>
      <w:r w:rsidRPr="000253D3">
        <w:rPr>
          <w:rStyle w:val="Fett"/>
          <w:rFonts w:ascii="Calibri" w:hAnsi="Calibri" w:cs="Calibri"/>
          <w:color w:val="000000" w:themeColor="text1"/>
        </w:rPr>
        <w:t xml:space="preserve">showcases the expansion of the S274 tool system at the AMB</w:t>
      </w:r>
    </w:p>
    <w:p w:rsidRPr="000253D3" w:rsidR="000253D3" w:rsidP="000253D3" w:rsidRDefault="000253D3" w14:paraId="50A701F6" w14:textId="3CAE9A2A">
      <w:pPr>
        <w:pStyle w:val="isselectedend"/>
        <w:rPr>
          <w:rFonts w:ascii="Calibri" w:hAnsi="Calibri" w:cs="Calibri"/>
          <w:b/>
          <w:bCs/>
          <w:color w:val="000000" w:themeColor="text1"/>
        </w:rPr>
      </w:pPr>
      <w:r w:rsidRPr="000253D3">
        <w:rPr>
          <w:rFonts w:ascii="Calibri" w:hAnsi="Calibri" w:cs="Calibri"/>
          <w:b/>
          <w:bCs/>
          <w:color w:val="000000" w:themeColor="text1"/>
        </w:rPr>
        <w:t xml:space="preserve">At AMB 2026 in Stuttgart, Paul Horn GmbH is showcasing new solutions for grooving and turning operations. Among the highlights is the expansion of the S274 tool system to include new sintered chip-forming geometries. With this move, HORN </w:t>
      </w:r>
      <w:r w:rsidR="00287157">
        <w:rPr>
          <w:rFonts w:ascii="Calibri" w:hAnsi="Calibri" w:cs="Calibri"/>
          <w:b/>
          <w:bCs/>
          <w:color w:val="000000" w:themeColor="text1"/>
        </w:rPr>
        <w:t xml:space="preserve">is further </w:t>
      </w:r>
      <w:r w:rsidRPr="000253D3">
        <w:rPr>
          <w:rFonts w:ascii="Calibri" w:hAnsi="Calibri" w:cs="Calibri"/>
          <w:b/>
          <w:bCs/>
          <w:color w:val="000000" w:themeColor="text1"/>
        </w:rPr>
        <w:t xml:space="preserve">expanding</w:t>
      </w:r>
      <w:r w:rsidRPr="000253D3">
        <w:rPr>
          <w:rFonts w:ascii="Calibri" w:hAnsi="Calibri" w:cs="Calibri"/>
          <w:b/>
          <w:bCs/>
          <w:color w:val="000000" w:themeColor="text1"/>
        </w:rPr>
        <w:t xml:space="preserve"> its portfolio specifically for grooving and parting off, grooving and sliding-head turning, as well as reverse turning</w:t>
      </w:r>
      <w:r w:rsidRPr="000253D3">
        <w:rPr>
          <w:rFonts w:ascii="Calibri" w:hAnsi="Calibri" w:cs="Calibri"/>
          <w:b/>
          <w:bCs/>
          <w:color w:val="000000" w:themeColor="text1"/>
        </w:rPr>
        <w:t xml:space="preserve">.</w:t>
      </w:r>
    </w:p>
    <w:p w:rsidR="000253D3" w:rsidP="000253D3" w:rsidRDefault="000253D3" w14:paraId="32030B37" w14:textId="7A1A85EF">
      <w:pPr>
        <w:pStyle w:val="isselectedend"/>
        <w:rPr>
          <w:rFonts w:ascii="Calibri" w:hAnsi="Calibri" w:cs="Calibri"/>
          <w:color w:val="000000" w:themeColor="text1"/>
        </w:rPr>
      </w:pPr>
      <w:r w:rsidRPr="000253D3">
        <w:rPr>
          <w:rFonts w:ascii="Calibri" w:hAnsi="Calibri" w:cs="Calibri"/>
          <w:color w:val="000000" w:themeColor="text1"/>
        </w:rPr>
        <w:t xml:space="preserve">The new geometries are primarily aimed at users </w:t>
      </w:r>
      <w:r>
        <w:rPr>
          <w:rFonts w:ascii="Calibri" w:hAnsi="Calibri" w:cs="Calibri"/>
          <w:color w:val="000000" w:themeColor="text1"/>
        </w:rPr>
        <w:t xml:space="preserve">of </w:t>
      </w:r>
      <w:r w:rsidRPr="000253D3">
        <w:rPr>
          <w:rFonts w:ascii="Calibri" w:hAnsi="Calibri" w:cs="Calibri"/>
          <w:color w:val="000000" w:themeColor="text1"/>
        </w:rPr>
        <w:t xml:space="preserve">Swiss-type lathes. They improve chip control, increase process reliability and support cost-effective machining even with narrow grooving widths. For grooving and parting off, HORN is expanding its precision-sintered .1A chip-forming geometry to include grooving widths of 0.8 mm and 0.6 mm. The narrow types reduce material loss whilst ensuring reliable chip formation. The geometry is suitable for a variety of materials and covers feed rates ranging from 0.03 to 0.12 mm/rev.</w:t>
      </w:r>
    </w:p>
    <w:p w:rsidRPr="00FB556A" w:rsidR="00FB556A" w:rsidP="000253D3" w:rsidRDefault="00FB556A" w14:paraId="68C0767D" w14:textId="42AC3508">
      <w:pPr>
        <w:pStyle w:val="isselectedend"/>
        <w:rPr>
          <w:rFonts w:ascii="Calibri" w:hAnsi="Calibri" w:cs="Calibri"/>
          <w:b/>
          <w:bCs/>
          <w:color w:val="000000" w:themeColor="text1"/>
        </w:rPr>
      </w:pPr>
      <w:r w:rsidRPr="00FB556A">
        <w:rPr>
          <w:rFonts w:ascii="Calibri" w:hAnsi="Calibri" w:cs="Calibri"/>
          <w:b/>
          <w:bCs/>
          <w:color w:val="000000" w:themeColor="text1"/>
        </w:rPr>
        <w:t xml:space="preserve">Press-fit threaded insert</w:t>
      </w:r>
    </w:p>
    <w:p w:rsidRPr="000253D3" w:rsidR="000253D3" w:rsidP="000253D3" w:rsidRDefault="000253D3" w14:paraId="39D21672" w14:textId="42C34ECE">
      <w:pPr>
        <w:pStyle w:val="isselectedend"/>
        <w:rPr>
          <w:rFonts w:ascii="Calibri" w:hAnsi="Calibri" w:cs="Calibri"/>
          <w:color w:val="000000" w:themeColor="text1"/>
        </w:rPr>
      </w:pPr>
      <w:r w:rsidRPr="000253D3">
        <w:rPr>
          <w:rFonts w:ascii="Calibri" w:hAnsi="Calibri" w:cs="Calibri"/>
          <w:color w:val="000000" w:themeColor="text1"/>
        </w:rPr>
        <w:t xml:space="preserve">The new cutting inserts are available as type RS274 and as the RE274 type with a press-fit threaded insert for the RH274 clamping holder. </w:t>
      </w:r>
      <w:r w:rsidR="007F67FF">
        <w:rPr>
          <w:rFonts w:ascii="Calibri" w:hAnsi="Calibri" w:cs="Calibri"/>
          <w:color w:val="000000" w:themeColor="text1"/>
        </w:rPr>
        <w:t xml:space="preserve">Horn </w:t>
      </w:r>
      <w:r w:rsidRPr="000253D3">
        <w:rPr>
          <w:rFonts w:ascii="Calibri" w:hAnsi="Calibri" w:cs="Calibri"/>
          <w:color w:val="000000" w:themeColor="text1"/>
        </w:rPr>
        <w:t xml:space="preserve">offers the cutting inserts in the carbide grades TH35 and IG35. This provides users with a solution for stable processes during grooving and parting off, even when components, materials or cutting widths pose significant challenges.</w:t>
      </w:r>
    </w:p>
    <w:p w:rsidR="000253D3" w:rsidP="000253D3" w:rsidRDefault="000253D3" w14:paraId="4BB3E89B" w14:textId="4D7BA58D">
      <w:pPr>
        <w:pStyle w:val="isselectedend"/>
        <w:rPr>
          <w:rFonts w:ascii="Calibri" w:hAnsi="Calibri" w:cs="Calibri"/>
          <w:color w:val="000000" w:themeColor="text1"/>
        </w:rPr>
      </w:pPr>
      <w:r w:rsidRPr="000253D3">
        <w:rPr>
          <w:rFonts w:ascii="Calibri" w:hAnsi="Calibri" w:cs="Calibri"/>
          <w:color w:val="000000" w:themeColor="text1"/>
        </w:rPr>
        <w:t xml:space="preserve">In addition, </w:t>
      </w:r>
      <w:r w:rsidR="007F67FF">
        <w:rPr>
          <w:rFonts w:ascii="Calibri" w:hAnsi="Calibri" w:cs="Calibri"/>
          <w:color w:val="000000" w:themeColor="text1"/>
        </w:rPr>
        <w:t xml:space="preserve">Horn</w:t>
      </w:r>
      <w:r w:rsidRPr="000253D3">
        <w:rPr>
          <w:rFonts w:ascii="Calibri" w:hAnsi="Calibri" w:cs="Calibri"/>
          <w:color w:val="000000" w:themeColor="text1"/>
        </w:rPr>
        <w:t xml:space="preserve"> is expanding </w:t>
      </w:r>
      <w:r w:rsidRPr="000253D3">
        <w:rPr>
          <w:rFonts w:ascii="Calibri" w:hAnsi="Calibri" w:cs="Calibri"/>
          <w:color w:val="000000" w:themeColor="text1"/>
        </w:rPr>
        <w:t xml:space="preserve">the S274 system to include the sintered chip-forming geometries .NF and .PR. The .NF geometry is designed for grooving and sliding-head turning, whilst the .PR geometry is designed for reverse turning. Both types support controlled chip formation and stable machining processes on Swiss-type lathes. The .NF geometry covers feed rates of 0.02 to 0.1 mm/rev for grooving and sliding-head turning. The .PR geometry operates within the same feed rate range for reverse turning. Both geometries can be used universally for various materials and are also available in TH35 and IG35.</w:t>
      </w:r>
    </w:p>
    <w:p w:rsidRPr="00FB556A" w:rsidR="00FB556A" w:rsidP="000253D3" w:rsidRDefault="00287157" w14:paraId="09AAC95C" w14:textId="038DED0E">
      <w:pPr>
        <w:pStyle w:val="isselectedend"/>
        <w:rPr>
          <w:rFonts w:ascii="Calibri" w:hAnsi="Calibri" w:cs="Calibri"/>
          <w:b/>
          <w:bCs/>
          <w:color w:val="000000" w:themeColor="text1"/>
        </w:rPr>
      </w:pPr>
      <w:r>
        <w:rPr>
          <w:rFonts w:ascii="Calibri" w:hAnsi="Calibri" w:cs="Calibri"/>
          <w:b/>
          <w:bCs/>
          <w:color w:val="000000" w:themeColor="text1"/>
        </w:rPr>
        <w:t xml:space="preserve">Experience it live</w:t>
      </w:r>
    </w:p>
    <w:p w:rsidRPr="000253D3" w:rsidR="000253D3" w:rsidP="000253D3" w:rsidRDefault="000253D3" w14:paraId="4FEF704D" w14:textId="6D9CAE53">
      <w:pPr>
        <w:pStyle w:val="isselectedend"/>
        <w:rPr>
          <w:rFonts w:ascii="Calibri" w:hAnsi="Calibri" w:cs="Calibri"/>
          <w:color w:val="000000" w:themeColor="text1"/>
        </w:rPr>
      </w:pPr>
      <w:r w:rsidRPr="000253D3">
        <w:rPr>
          <w:rFonts w:ascii="Calibri" w:hAnsi="Calibri" w:cs="Calibri"/>
          <w:color w:val="000000" w:themeColor="text1"/>
        </w:rPr>
        <w:t xml:space="preserve">At the AMB</w:t>
      </w:r>
      <w:r w:rsidRPr="000253D3">
        <w:rPr>
          <w:rFonts w:ascii="Calibri" w:hAnsi="Calibri" w:cs="Calibri"/>
          <w:color w:val="000000" w:themeColor="text1"/>
        </w:rPr>
        <w:t xml:space="preserve">,</w:t>
      </w:r>
      <w:r w:rsidRPr="000253D3">
        <w:rPr>
          <w:rFonts w:ascii="Calibri" w:hAnsi="Calibri" w:cs="Calibri"/>
          <w:color w:val="000000" w:themeColor="text1"/>
        </w:rPr>
        <w:t xml:space="preserve"> </w:t>
      </w:r>
      <w:r w:rsidR="007F67FF">
        <w:rPr>
          <w:rFonts w:ascii="Calibri" w:hAnsi="Calibri" w:cs="Calibri"/>
          <w:color w:val="000000" w:themeColor="text1"/>
        </w:rPr>
        <w:t xml:space="preserve">Horn</w:t>
      </w:r>
      <w:r w:rsidRPr="000253D3">
        <w:rPr>
          <w:rFonts w:ascii="Calibri" w:hAnsi="Calibri" w:cs="Calibri"/>
          <w:color w:val="000000" w:themeColor="text1"/>
        </w:rPr>
        <w:t xml:space="preserve"> is </w:t>
      </w:r>
      <w:r w:rsidRPr="000253D3">
        <w:rPr>
          <w:rFonts w:ascii="Calibri" w:hAnsi="Calibri" w:cs="Calibri"/>
          <w:color w:val="000000" w:themeColor="text1"/>
        </w:rPr>
        <w:t xml:space="preserve">showcasing its expertise in precision tools. </w:t>
      </w:r>
      <w:r w:rsidRPr="000253D3">
        <w:rPr>
          <w:rFonts w:ascii="Calibri" w:hAnsi="Calibri" w:cs="Calibri"/>
          <w:color w:val="000000" w:themeColor="text1"/>
        </w:rPr>
        <w:t xml:space="preserve">In Hall 1, stand J10, </w:t>
      </w:r>
      <w:r w:rsidRPr="000253D3">
        <w:rPr>
          <w:rFonts w:ascii="Calibri" w:hAnsi="Calibri" w:cs="Calibri"/>
          <w:color w:val="000000" w:themeColor="text1"/>
        </w:rPr>
        <w:t xml:space="preserve">the company </w:t>
      </w:r>
      <w:r w:rsidR="00287157">
        <w:rPr>
          <w:rFonts w:ascii="Calibri" w:hAnsi="Calibri" w:cs="Calibri"/>
          <w:color w:val="000000" w:themeColor="text1"/>
        </w:rPr>
        <w:t xml:space="preserve">is recreating </w:t>
      </w:r>
      <w:r w:rsidRPr="000253D3">
        <w:rPr>
          <w:rFonts w:ascii="Calibri" w:hAnsi="Calibri" w:cs="Calibri"/>
          <w:color w:val="000000" w:themeColor="text1"/>
        </w:rPr>
        <w:t xml:space="preserve">the shop floor at the exhibition across an area of around 500 square metres. Three machines in operation demonstrate standard products, bespoke solutions and innovations in action. Visitors </w:t>
      </w:r>
      <w:r w:rsidR="00287157">
        <w:rPr>
          <w:rFonts w:ascii="Calibri" w:hAnsi="Calibri" w:cs="Calibri"/>
          <w:color w:val="000000" w:themeColor="text1"/>
        </w:rPr>
        <w:t xml:space="preserve">can </w:t>
      </w:r>
      <w:r w:rsidR="00287157">
        <w:rPr>
          <w:rFonts w:ascii="Calibri" w:hAnsi="Calibri" w:cs="Calibri"/>
          <w:color w:val="000000" w:themeColor="text1"/>
        </w:rPr>
        <w:t xml:space="preserve">thus </w:t>
      </w:r>
      <w:r w:rsidR="00287157">
        <w:rPr>
          <w:rFonts w:ascii="Calibri" w:hAnsi="Calibri" w:cs="Calibri"/>
          <w:color w:val="000000" w:themeColor="text1"/>
        </w:rPr>
        <w:t xml:space="preserve">experience </w:t>
      </w:r>
      <w:r w:rsidRPr="000253D3">
        <w:rPr>
          <w:rFonts w:ascii="Calibri" w:hAnsi="Calibri" w:cs="Calibri"/>
          <w:color w:val="000000" w:themeColor="text1"/>
        </w:rPr>
        <w:t xml:space="preserve">not just individual tools, but complete machining processes.</w:t>
      </w:r>
    </w:p>
    <w:p w:rsidRPr="000253D3" w:rsidR="000253D3" w:rsidP="000253D3" w:rsidRDefault="000253D3" w14:paraId="2FB42CB0" w14:textId="77777777">
      <w:pPr>
        <w:pStyle w:val="StandardWeb"/>
        <w:rPr>
          <w:rFonts w:ascii="Calibri" w:hAnsi="Calibri" w:cs="Calibri"/>
          <w:color w:val="000000" w:themeColor="text1"/>
        </w:rPr>
      </w:pPr>
      <w:r w:rsidRPr="000253D3">
        <w:rPr>
          <w:rFonts w:ascii="Calibri" w:hAnsi="Calibri" w:cs="Calibri"/>
          <w:color w:val="000000" w:themeColor="text1"/>
        </w:rPr>
        <w:t xml:space="preserve">“In even-numbered years, the AMB in Stuttgart is Europe’s leading trade fair for metal cutting. Visitors to the AMB can expect an experience that engages all the senses – hearing, seeing, smelling, feeling and tasting,” says Markus Horn, Managing Director of Paul Horn GmbH. “Solutions, innovations and dialogue on an equal footing form the basis for this. Please visit us in Hall 1, stand J10. We look forward to seeing you.”</w:t>
      </w:r>
    </w:p>
    <w:p w:rsidRPr="000253D3" w:rsidR="000253D3" w:rsidP="000253D3" w:rsidRDefault="000253D3" w14:paraId="7C129A92" w14:textId="77777777">
      <w:pPr>
        <w:pStyle w:val="StandardWeb"/>
        <w:rPr>
          <w:rFonts w:ascii="Calibri" w:hAnsi="Calibri" w:cs="Calibri"/>
          <w:color w:val="000000" w:themeColor="text1"/>
        </w:rPr>
      </w:pPr>
    </w:p>
    <w:p w:rsidR="00CE1541" w:rsidP="000253D3" w:rsidRDefault="00CE1541" w14:paraId="6CD22D19" w14:textId="77777777">
      <w:pPr>
        <w:pStyle w:val="isselectedend"/>
        <w:rPr>
          <w:rStyle w:val="Fett"/>
          <w:rFonts w:ascii="Calibri" w:hAnsi="Calibri" w:cs="Calibri"/>
          <w:color w:val="000000" w:themeColor="text1"/>
        </w:rPr>
      </w:pPr>
    </w:p>
    <w:p w:rsidR="000253D3" w:rsidP="000253D3" w:rsidRDefault="00B354AD" w14:paraId="1F81D068" w14:textId="2E2A6BFA">
      <w:pPr>
        <w:pStyle w:val="StandardWeb"/>
        <w:rPr>
          <w:rFonts w:ascii="Calibri" w:hAnsi="Calibri" w:cs="Calibri"/>
          <w:color w:val="000000" w:themeColor="text1"/>
        </w:rPr>
      </w:pPr>
      <w:r>
        <w:rPr>
          <w:rFonts w:ascii="Calibri" w:hAnsi="Calibri" w:cs="Calibri"/>
          <w:noProof/>
          <w:color w:val="000000" w:themeColor="text1"/>
          <w14:ligatures w14:val="standardContextual"/>
        </w:rPr>
        <w:lastRenderedPageBreak/>
      </w:r>
      <w:r>
        <w:rPr>
          <w:rFonts w:ascii="Calibri" w:hAnsi="Calibri" w:cs="Calibri"/>
          <w:noProof/>
          <w:color w:val="000000" w:themeColor="text1"/>
          <w14:ligatures w14:val="standardContextual"/>
        </w:rPr>
        <w:drawing>
          <wp:inline distT="0" distB="0" distL="0" distR="0" wp14:anchorId="2C7D11D7" wp14:editId="3FBC17DB">
            <wp:extent cx="2060448" cy="3090672"/>
            <wp:effectExtent l="0" t="0" r="0" b="0"/>
            <wp:docPr id="19025228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22838" name="Grafik 1902522838"/>
                    <pic:cNvPicPr/>
                  </pic:nvPicPr>
                  <pic:blipFill>
                    <a:blip r:embed="rId4" cstate="screen">
                      <a:extLst>
                        <a:ext uri="{28A0092B-C50C-407E-A947-70E740481C1C}">
                          <a14:useLocalDpi xmlns:a14="http://schemas.microsoft.com/office/drawing/2010/main"/>
                        </a:ext>
                      </a:extLst>
                    </a:blip>
                    <a:stretch>
                      <a:fillRect/>
                    </a:stretch>
                  </pic:blipFill>
                  <pic:spPr>
                    <a:xfrm>
                      <a:off x="0" y="0"/>
                      <a:ext cx="2072916" cy="3109374"/>
                    </a:xfrm>
                    <a:prstGeom prst="rect">
                      <a:avLst/>
                    </a:prstGeom>
                  </pic:spPr>
                </pic:pic>
              </a:graphicData>
            </a:graphic>
          </wp:inline>
        </w:drawing>
      </w:r>
    </w:p>
    <w:p w:rsidR="00B354AD" w:rsidP="000253D3" w:rsidRDefault="00B354AD" w14:paraId="7EC5390E" w14:textId="6B0A1B50">
      <w:pPr>
        <w:pStyle w:val="StandardWeb"/>
        <w:rPr>
          <w:rFonts w:ascii="Calibri" w:hAnsi="Calibri" w:cs="Calibri"/>
          <w:color w:val="000000" w:themeColor="text1"/>
        </w:rPr>
      </w:pPr>
      <w:r>
        <w:rPr>
          <w:rFonts w:ascii="Calibri" w:hAnsi="Calibri" w:cs="Calibri"/>
          <w:color w:val="000000" w:themeColor="text1"/>
        </w:rPr>
        <w:t xml:space="preserve">Caption: </w:t>
      </w:r>
      <w:r w:rsidRPr="000253D3">
        <w:rPr>
          <w:rFonts w:ascii="Calibri" w:hAnsi="Calibri" w:cs="Calibri"/>
          <w:color w:val="000000" w:themeColor="text1"/>
        </w:rPr>
        <w:t xml:space="preserve">The new geometries are primarily aimed at users </w:t>
      </w:r>
      <w:r>
        <w:rPr>
          <w:rFonts w:ascii="Calibri" w:hAnsi="Calibri" w:cs="Calibri"/>
          <w:color w:val="000000" w:themeColor="text1"/>
        </w:rPr>
        <w:t xml:space="preserve">of </w:t>
      </w:r>
      <w:r w:rsidRPr="000253D3">
        <w:rPr>
          <w:rFonts w:ascii="Calibri" w:hAnsi="Calibri" w:cs="Calibri"/>
          <w:color w:val="000000" w:themeColor="text1"/>
        </w:rPr>
        <w:t xml:space="preserve">Swiss-type lathes.</w:t>
      </w:r>
    </w:p>
    <w:p w:rsidR="00B354AD" w:rsidP="000253D3" w:rsidRDefault="00B354AD" w14:paraId="4D2000AA" w14:textId="07A1AC11">
      <w:pPr>
        <w:pStyle w:val="StandardWeb"/>
        <w:rPr>
          <w:rFonts w:ascii="Calibri" w:hAnsi="Calibri" w:cs="Calibri"/>
          <w:color w:val="000000" w:themeColor="text1"/>
        </w:rPr>
      </w:pPr>
      <w:r>
        <w:rPr>
          <w:rFonts w:ascii="Calibri" w:hAnsi="Calibri" w:cs="Calibri"/>
          <w:color w:val="000000" w:themeColor="text1"/>
        </w:rPr>
        <w:t xml:space="preserve">Source: HORN/Sauermann</w:t>
      </w:r>
    </w:p>
    <w:p w:rsidR="00B354AD" w:rsidP="000253D3" w:rsidRDefault="00B354AD" w14:paraId="57782738" w14:textId="3F742BFD">
      <w:pPr>
        <w:pStyle w:val="StandardWeb"/>
        <w:rPr>
          <w:rFonts w:ascii="Calibri" w:hAnsi="Calibri" w:cs="Calibri"/>
          <w:color w:val="000000" w:themeColor="text1"/>
        </w:rPr>
      </w:pPr>
      <w:r>
        <w:rPr>
          <w:rFonts w:ascii="Calibri" w:hAnsi="Calibri" w:cs="Calibri"/>
          <w:noProof/>
          <w:color w:val="000000" w:themeColor="text1"/>
          <w14:ligatures w14:val="standardContextual"/>
        </w:rPr>
        <w:drawing>
          <wp:inline distT="0" distB="0" distL="0" distR="0" wp14:anchorId="66C85436" wp14:editId="4F0CF912">
            <wp:extent cx="2017776" cy="3026664"/>
            <wp:effectExtent l="0" t="0" r="1905" b="0"/>
            <wp:docPr id="177076167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761677" name="Grafik 1770761677"/>
                    <pic:cNvPicPr/>
                  </pic:nvPicPr>
                  <pic:blipFill>
                    <a:blip r:embed="rId5" cstate="screen">
                      <a:extLst>
                        <a:ext uri="{28A0092B-C50C-407E-A947-70E740481C1C}">
                          <a14:useLocalDpi xmlns:a14="http://schemas.microsoft.com/office/drawing/2010/main"/>
                        </a:ext>
                      </a:extLst>
                    </a:blip>
                    <a:stretch>
                      <a:fillRect/>
                    </a:stretch>
                  </pic:blipFill>
                  <pic:spPr>
                    <a:xfrm>
                      <a:off x="0" y="0"/>
                      <a:ext cx="2032469" cy="3048703"/>
                    </a:xfrm>
                    <a:prstGeom prst="rect">
                      <a:avLst/>
                    </a:prstGeom>
                  </pic:spPr>
                </pic:pic>
              </a:graphicData>
            </a:graphic>
          </wp:inline>
        </w:drawing>
      </w:r>
    </w:p>
    <w:p w:rsidRPr="00B354AD" w:rsidR="00B354AD" w:rsidP="00B354AD" w:rsidRDefault="00B354AD" w14:paraId="70B25B70" w14:textId="0F828813">
      <w:pPr>
        <w:pStyle w:val="StandardWeb"/>
        <w:rPr>
          <w:rFonts w:ascii="Calibri" w:hAnsi="Calibri" w:cs="Calibri"/>
          <w:color w:val="000000" w:themeColor="text1"/>
        </w:rPr>
      </w:pPr>
      <w:r w:rsidRPr="00B354AD">
        <w:rPr>
          <w:rFonts w:ascii="Calibri" w:hAnsi="Calibri" w:cs="Calibri"/>
          <w:color w:val="000000" w:themeColor="text1"/>
        </w:rPr>
        <w:t xml:space="preserve">Caption: </w:t>
      </w:r>
      <w:r w:rsidRPr="00B354AD">
        <w:rPr>
          <w:rFonts w:ascii="Calibri" w:hAnsi="Calibri" w:cs="Calibri"/>
          <w:color w:val="000000" w:themeColor="text1"/>
        </w:rPr>
        <w:t xml:space="preserve">At AMB 2026 in Stuttgart, </w:t>
      </w:r>
      <w:r w:rsidRPr="00B354AD">
        <w:rPr>
          <w:rFonts w:ascii="Calibri" w:hAnsi="Calibri" w:cs="Calibri"/>
          <w:color w:val="000000" w:themeColor="text1"/>
        </w:rPr>
        <w:t xml:space="preserve">Horn</w:t>
      </w:r>
      <w:r w:rsidRPr="00B354AD">
        <w:rPr>
          <w:rFonts w:ascii="Calibri" w:hAnsi="Calibri" w:cs="Calibri"/>
          <w:color w:val="000000" w:themeColor="text1"/>
        </w:rPr>
        <w:t xml:space="preserve"> will be showcasing </w:t>
      </w:r>
      <w:r w:rsidRPr="00B354AD">
        <w:rPr>
          <w:rFonts w:ascii="Calibri" w:hAnsi="Calibri" w:cs="Calibri"/>
          <w:color w:val="000000" w:themeColor="text1"/>
        </w:rPr>
        <w:t xml:space="preserve">new solutions for grooving and turning.</w:t>
      </w:r>
    </w:p>
    <w:p w:rsidR="00B354AD" w:rsidP="00B354AD" w:rsidRDefault="00B354AD" w14:paraId="056AD472" w14:textId="7CACAE25">
      <w:pPr>
        <w:pStyle w:val="StandardWeb"/>
        <w:rPr>
          <w:rFonts w:ascii="Calibri" w:hAnsi="Calibri" w:cs="Calibri"/>
          <w:color w:val="000000" w:themeColor="text1"/>
        </w:rPr>
      </w:pPr>
      <w:r>
        <w:rPr>
          <w:rFonts w:ascii="Calibri" w:hAnsi="Calibri" w:cs="Calibri"/>
          <w:color w:val="000000" w:themeColor="text1"/>
        </w:rPr>
        <w:t xml:space="preserve">Source: </w:t>
      </w:r>
      <w:r>
        <w:rPr>
          <w:rFonts w:ascii="Calibri" w:hAnsi="Calibri" w:cs="Calibri"/>
          <w:color w:val="000000" w:themeColor="text1"/>
        </w:rPr>
        <w:t xml:space="preserve">HORN/Sauermann</w:t>
      </w:r>
    </w:p>
    <w:p w:rsidR="00B354AD" w:rsidP="000253D3" w:rsidRDefault="00B354AD" w14:paraId="1534F555" w14:textId="77777777">
      <w:pPr>
        <w:pStyle w:val="StandardWeb"/>
        <w:rPr>
          <w:rFonts w:ascii="Calibri" w:hAnsi="Calibri" w:cs="Calibri"/>
          <w:color w:val="000000" w:themeColor="text1"/>
        </w:rPr>
      </w:pPr>
    </w:p>
    <w:p w:rsidRPr="000253D3" w:rsidR="00B354AD" w:rsidP="000253D3" w:rsidRDefault="00B354AD" w14:paraId="46DA5678" w14:textId="77777777">
      <w:pPr>
        <w:pStyle w:val="StandardWeb"/>
        <w:rPr>
          <w:rFonts w:ascii="Calibri" w:hAnsi="Calibri" w:cs="Calibri"/>
          <w:color w:val="000000" w:themeColor="text1"/>
        </w:rPr>
      </w:pPr>
    </w:p>
    <w:p w:rsidR="000B55D4" w:rsidRDefault="00B354AD" w14:paraId="3FFA30B7" w14:textId="371890DE">
      <w:pPr>
        <w:rPr>
          <w:rFonts w:ascii="Calibri" w:hAnsi="Calibri" w:cs="Calibri"/>
          <w:noProof/>
          <w:color w:val="000000" w:themeColor="text1"/>
        </w:rPr>
      </w:pPr>
      <w:r>
        <w:rPr>
          <w:rFonts w:ascii="Calibri" w:hAnsi="Calibri" w:cs="Calibri"/>
          <w:noProof/>
          <w:color w:val="000000" w:themeColor="text1"/>
        </w:rPr>
        <w:lastRenderedPageBreak/>
      </w:r>
      <w:r>
        <w:rPr>
          <w:rFonts w:ascii="Calibri" w:hAnsi="Calibri" w:cs="Calibri"/>
          <w:noProof/>
          <w:color w:val="000000" w:themeColor="text1"/>
        </w:rPr>
        <w:drawing>
          <wp:inline distT="0" distB="0" distL="0" distR="0" wp14:anchorId="447A5A68" wp14:editId="7DC6CF55">
            <wp:extent cx="5760720" cy="3240405"/>
            <wp:effectExtent l="0" t="0" r="5080" b="0"/>
            <wp:docPr id="16200569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56972" name="Grafik 1620056972"/>
                    <pic:cNvPicPr/>
                  </pic:nvPicPr>
                  <pic:blipFill>
                    <a:blip r:embed="rId6" cstate="screen">
                      <a:extLst>
                        <a:ext uri="{28A0092B-C50C-407E-A947-70E740481C1C}">
                          <a14:useLocalDpi xmlns:a14="http://schemas.microsoft.com/office/drawing/2010/main"/>
                        </a:ext>
                      </a:extLst>
                    </a:blip>
                    <a:stretch>
                      <a:fillRect/>
                    </a:stretch>
                  </pic:blipFill>
                  <pic:spPr>
                    <a:xfrm>
                      <a:off x="0" y="0"/>
                      <a:ext cx="5760720" cy="3240405"/>
                    </a:xfrm>
                    <a:prstGeom prst="rect">
                      <a:avLst/>
                    </a:prstGeom>
                  </pic:spPr>
                </pic:pic>
              </a:graphicData>
            </a:graphic>
          </wp:inline>
        </w:drawing>
      </w:r>
    </w:p>
    <w:p w:rsidR="00B354AD" w:rsidP="00B354AD" w:rsidRDefault="00B354AD" w14:paraId="745EEFB6" w14:textId="270D3304">
      <w:pPr>
        <w:pStyle w:val="StandardWeb"/>
        <w:rPr>
          <w:rFonts w:ascii="Calibri" w:hAnsi="Calibri" w:cs="Calibri"/>
          <w:color w:val="000000" w:themeColor="text1"/>
        </w:rPr>
      </w:pPr>
      <w:r>
        <w:rPr>
          <w:rFonts w:ascii="Calibri" w:hAnsi="Calibri" w:cs="Calibri"/>
          <w:color w:val="000000" w:themeColor="text1"/>
        </w:rPr>
        <w:t xml:space="preserve">Caption: </w:t>
      </w:r>
      <w:r w:rsidRPr="000253D3" w:rsidR="009540B5">
        <w:rPr>
          <w:rFonts w:ascii="Calibri" w:hAnsi="Calibri" w:cs="Calibri"/>
          <w:color w:val="000000" w:themeColor="text1"/>
        </w:rPr>
        <w:t xml:space="preserve">At AMB, </w:t>
      </w:r>
      <w:r w:rsidR="009540B5">
        <w:rPr>
          <w:rFonts w:ascii="Calibri" w:hAnsi="Calibri" w:cs="Calibri"/>
          <w:color w:val="000000" w:themeColor="text1"/>
        </w:rPr>
        <w:t xml:space="preserve">Horn</w:t>
      </w:r>
      <w:r w:rsidRPr="000253D3" w:rsidR="009540B5">
        <w:rPr>
          <w:rFonts w:ascii="Calibri" w:hAnsi="Calibri" w:cs="Calibri"/>
          <w:color w:val="000000" w:themeColor="text1"/>
        </w:rPr>
        <w:t xml:space="preserve"> will </w:t>
      </w:r>
      <w:r w:rsidRPr="000253D3" w:rsidR="009540B5">
        <w:rPr>
          <w:rFonts w:ascii="Calibri" w:hAnsi="Calibri" w:cs="Calibri"/>
          <w:color w:val="000000" w:themeColor="text1"/>
        </w:rPr>
        <w:t xml:space="preserve">be demonstrating its expertise in the use of precision tools live. The company </w:t>
      </w:r>
      <w:r w:rsidR="009540B5">
        <w:rPr>
          <w:rFonts w:ascii="Calibri" w:hAnsi="Calibri" w:cs="Calibri"/>
          <w:color w:val="000000" w:themeColor="text1"/>
        </w:rPr>
        <w:t xml:space="preserve">is bringing </w:t>
      </w:r>
      <w:r w:rsidRPr="000253D3" w:rsidR="009540B5">
        <w:rPr>
          <w:rFonts w:ascii="Calibri" w:hAnsi="Calibri" w:cs="Calibri"/>
          <w:color w:val="000000" w:themeColor="text1"/>
        </w:rPr>
        <w:t xml:space="preserve">the shop floor to the exhibition in Hall 1, stand J10, across an area of around 500 square metres.</w:t>
      </w:r>
    </w:p>
    <w:p w:rsidR="00B354AD" w:rsidP="00B354AD" w:rsidRDefault="00B354AD" w14:paraId="791F20BC" w14:textId="0859EB83">
      <w:pPr>
        <w:pStyle w:val="StandardWeb"/>
        <w:rPr>
          <w:rFonts w:ascii="Calibri" w:hAnsi="Calibri" w:cs="Calibri"/>
          <w:color w:val="000000" w:themeColor="text1"/>
        </w:rPr>
      </w:pPr>
      <w:r>
        <w:rPr>
          <w:rFonts w:ascii="Calibri" w:hAnsi="Calibri" w:cs="Calibri"/>
          <w:color w:val="000000" w:themeColor="text1"/>
        </w:rPr>
        <w:t xml:space="preserve">Source: </w:t>
      </w:r>
      <w:r>
        <w:rPr>
          <w:rFonts w:ascii="Calibri" w:hAnsi="Calibri" w:cs="Calibri"/>
          <w:color w:val="000000" w:themeColor="text1"/>
        </w:rPr>
        <w:t xml:space="preserve">HORN</w:t>
      </w:r>
    </w:p>
    <w:p w:rsidR="00B354AD" w:rsidP="00B354AD" w:rsidRDefault="00B354AD" w14:paraId="2E933BCA" w14:textId="77777777">
      <w:pPr>
        <w:rPr>
          <w:rFonts w:ascii="Calibri" w:hAnsi="Calibri" w:cs="Calibri"/>
          <w:noProof/>
          <w:color w:val="000000" w:themeColor="text1"/>
        </w:rPr>
      </w:pPr>
    </w:p>
    <w:p w:rsidRPr="00B354AD" w:rsidR="00B354AD" w:rsidP="00B354AD" w:rsidRDefault="00B354AD" w14:paraId="2A50E912" w14:textId="77777777">
      <w:pPr>
        <w:rPr>
          <w:rFonts w:ascii="Calibri" w:hAnsi="Calibri" w:cs="Calibri"/>
        </w:rPr>
      </w:pPr>
    </w:p>
    <w:sectPr w:rsidRPr="00B354AD" w:rsidR="00B354A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3D3"/>
    <w:rsid w:val="000253D3"/>
    <w:rsid w:val="000B55D4"/>
    <w:rsid w:val="001B20FE"/>
    <w:rsid w:val="00287157"/>
    <w:rsid w:val="00516547"/>
    <w:rsid w:val="007110D3"/>
    <w:rsid w:val="007F67FF"/>
    <w:rsid w:val="008A2AE4"/>
    <w:rsid w:val="009540B5"/>
    <w:rsid w:val="00B354AD"/>
    <w:rsid w:val="00CD089C"/>
    <w:rsid w:val="00CE1541"/>
    <w:rsid w:val="00E8310A"/>
    <w:rsid w:val="00FB55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0FFD65F"/>
  <w15:chartTrackingRefBased/>
  <w15:docId w15:val="{3D12ABBA-7294-B34E-9255-1B3DCECD8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253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253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253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253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253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253D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253D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253D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253D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53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253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253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253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253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253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253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253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253D3"/>
    <w:rPr>
      <w:rFonts w:eastAsiaTheme="majorEastAsia" w:cstheme="majorBidi"/>
      <w:color w:val="272727" w:themeColor="text1" w:themeTint="D8"/>
    </w:rPr>
  </w:style>
  <w:style w:type="paragraph" w:styleId="Titel">
    <w:name w:val="Title"/>
    <w:basedOn w:val="Standard"/>
    <w:next w:val="Standard"/>
    <w:link w:val="TitelZchn"/>
    <w:uiPriority w:val="10"/>
    <w:qFormat/>
    <w:rsid w:val="000253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253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253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253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253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253D3"/>
    <w:rPr>
      <w:i/>
      <w:iCs/>
      <w:color w:val="404040" w:themeColor="text1" w:themeTint="BF"/>
    </w:rPr>
  </w:style>
  <w:style w:type="paragraph" w:styleId="Listenabsatz">
    <w:name w:val="List Paragraph"/>
    <w:basedOn w:val="Standard"/>
    <w:uiPriority w:val="34"/>
    <w:qFormat/>
    <w:rsid w:val="000253D3"/>
    <w:pPr>
      <w:ind w:left="720"/>
      <w:contextualSpacing/>
    </w:pPr>
  </w:style>
  <w:style w:type="character" w:styleId="IntensiveHervorhebung">
    <w:name w:val="Intense Emphasis"/>
    <w:basedOn w:val="Absatz-Standardschriftart"/>
    <w:uiPriority w:val="21"/>
    <w:qFormat/>
    <w:rsid w:val="000253D3"/>
    <w:rPr>
      <w:i/>
      <w:iCs/>
      <w:color w:val="0F4761" w:themeColor="accent1" w:themeShade="BF"/>
    </w:rPr>
  </w:style>
  <w:style w:type="paragraph" w:styleId="IntensivesZitat">
    <w:name w:val="Intense Quote"/>
    <w:basedOn w:val="Standard"/>
    <w:next w:val="Standard"/>
    <w:link w:val="IntensivesZitatZchn"/>
    <w:uiPriority w:val="30"/>
    <w:qFormat/>
    <w:rsid w:val="000253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253D3"/>
    <w:rPr>
      <w:i/>
      <w:iCs/>
      <w:color w:val="0F4761" w:themeColor="accent1" w:themeShade="BF"/>
    </w:rPr>
  </w:style>
  <w:style w:type="character" w:styleId="IntensiverVerweis">
    <w:name w:val="Intense Reference"/>
    <w:basedOn w:val="Absatz-Standardschriftart"/>
    <w:uiPriority w:val="32"/>
    <w:qFormat/>
    <w:rsid w:val="000253D3"/>
    <w:rPr>
      <w:b/>
      <w:bCs/>
      <w:smallCaps/>
      <w:color w:val="0F4761" w:themeColor="accent1" w:themeShade="BF"/>
      <w:spacing w:val="5"/>
    </w:rPr>
  </w:style>
  <w:style w:type="paragraph" w:customStyle="1" w:styleId="isselectedend">
    <w:name w:val="isselectedend"/>
    <w:basedOn w:val="Standar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0253D3"/>
    <w:rPr>
      <w:b/>
      <w:bCs/>
    </w:rPr>
  </w:style>
  <w:style w:type="paragraph" w:styleId="StandardWeb">
    <w:name w:val="Normal (Web)"/>
    <w:basedOn w:val="Standard"/>
    <w:uiPriority w:val="99"/>
    <w:semiHidden/>
    <w:unhideWhenUsed/>
    <w:rsid w:val="000253D3"/>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2769</Characters>
  <Application>Microsoft Office Word</Application>
  <DocSecurity>0</DocSecurity>
  <Lines>45</Lines>
  <Paragraphs>11</Paragraphs>
  <ScaleCrop>false</ScaleCrop>
  <Company/>
  <LinksUpToDate>false</LinksUpToDate>
  <CharactersWithSpaces>3195</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Nico Sauermann</dc:creator>
  <keywords>, docId:05A3D31A29CA33A51BED8AA2F0F6D23F</keywords>
  <dc:description/>
  <lastModifiedBy>Nico Sauermann</lastModifiedBy>
  <revision>4</revision>
  <dcterms:created xsi:type="dcterms:W3CDTF">2026-06-30T12:07:00.0000000Z</dcterms:created>
  <dcterms:modified xsi:type="dcterms:W3CDTF">2026-06-30T12:11:00.0000000Z</dcterms:modified>
</coreProperties>
</file>